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ED315" w14:textId="412DB3AF" w:rsidR="00274489" w:rsidRPr="00274489" w:rsidRDefault="00274489" w:rsidP="00274489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274489">
        <w:rPr>
          <w:rFonts w:eastAsia="SimSun"/>
          <w:b/>
          <w:sz w:val="24"/>
          <w:szCs w:val="24"/>
        </w:rPr>
        <w:t xml:space="preserve">3GPP TSG-RAN WG4 Meeting # 97-e </w:t>
      </w:r>
      <w:r w:rsidRPr="00274489">
        <w:rPr>
          <w:rFonts w:eastAsia="SimSun"/>
          <w:b/>
          <w:sz w:val="24"/>
          <w:szCs w:val="24"/>
        </w:rPr>
        <w:tab/>
      </w:r>
      <w:r w:rsidR="00215012" w:rsidRPr="00215012">
        <w:rPr>
          <w:rFonts w:eastAsia="SimSun"/>
          <w:b/>
          <w:sz w:val="24"/>
          <w:szCs w:val="24"/>
        </w:rPr>
        <w:t>R4-2015316</w:t>
      </w:r>
      <w:bookmarkStart w:id="1" w:name="_GoBack"/>
      <w:bookmarkEnd w:id="1"/>
    </w:p>
    <w:p w14:paraId="0E5AB96A" w14:textId="7399A840" w:rsidR="00B26339" w:rsidRDefault="00274489" w:rsidP="00274489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274489">
        <w:rPr>
          <w:rFonts w:eastAsia="SimSun"/>
          <w:b/>
          <w:sz w:val="24"/>
          <w:szCs w:val="24"/>
        </w:rPr>
        <w:t>Electronic Meeting, 2-13 Nov., 2020</w:t>
      </w:r>
    </w:p>
    <w:p w14:paraId="68D8A718" w14:textId="77777777" w:rsidR="00274489" w:rsidRPr="005848C5" w:rsidRDefault="00274489" w:rsidP="0027448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338CE2EA" w:rsidR="00214859" w:rsidRPr="005848C5" w:rsidRDefault="00214859" w:rsidP="00DA5C76">
      <w:pPr>
        <w:jc w:val="both"/>
        <w:rPr>
          <w:sz w:val="24"/>
          <w:lang w:val="en-US" w:eastAsia="ja-JP"/>
        </w:rPr>
      </w:pPr>
      <w:r w:rsidRPr="005848C5">
        <w:rPr>
          <w:b/>
          <w:sz w:val="24"/>
          <w:lang w:val="en-US"/>
        </w:rPr>
        <w:t>Agenda item:</w:t>
      </w:r>
      <w:r w:rsidR="00DA5C76" w:rsidRPr="005848C5">
        <w:rPr>
          <w:sz w:val="24"/>
          <w:lang w:val="en-US"/>
        </w:rPr>
        <w:tab/>
      </w:r>
      <w:r w:rsidR="00DA5C76" w:rsidRPr="005848C5">
        <w:rPr>
          <w:sz w:val="24"/>
          <w:lang w:val="en-US"/>
        </w:rPr>
        <w:tab/>
      </w:r>
      <w:r w:rsidR="00FD1605">
        <w:rPr>
          <w:sz w:val="24"/>
          <w:lang w:val="en-US"/>
        </w:rPr>
        <w:t xml:space="preserve">     </w:t>
      </w:r>
      <w:r w:rsidR="0044167A" w:rsidRPr="005848C5">
        <w:rPr>
          <w:sz w:val="24"/>
        </w:rPr>
        <w:t>7.1</w:t>
      </w:r>
      <w:r w:rsidR="00EE6C3F" w:rsidRPr="005848C5">
        <w:rPr>
          <w:sz w:val="24"/>
          <w:lang w:eastAsia="ja-JP"/>
        </w:rPr>
        <w:t>6</w:t>
      </w:r>
      <w:r w:rsidR="00EE6C3F" w:rsidRPr="005848C5">
        <w:rPr>
          <w:sz w:val="24"/>
        </w:rPr>
        <w:t>.1</w:t>
      </w:r>
      <w:r w:rsidR="00274489">
        <w:rPr>
          <w:sz w:val="24"/>
        </w:rPr>
        <w:t>.5</w:t>
      </w:r>
    </w:p>
    <w:p w14:paraId="56BBBA72" w14:textId="5D9DE952" w:rsidR="0081689A" w:rsidRPr="005848C5" w:rsidRDefault="00DA5C76" w:rsidP="00DA5C76">
      <w:pPr>
        <w:ind w:left="1136" w:hanging="1136"/>
        <w:rPr>
          <w:sz w:val="24"/>
          <w:lang w:val="en-US"/>
        </w:rPr>
      </w:pPr>
      <w:r w:rsidRPr="005848C5">
        <w:rPr>
          <w:b/>
          <w:sz w:val="24"/>
          <w:lang w:val="en-US"/>
        </w:rPr>
        <w:t>Source:</w:t>
      </w:r>
      <w:r w:rsidRPr="005848C5">
        <w:rPr>
          <w:b/>
          <w:sz w:val="24"/>
          <w:lang w:val="en-US"/>
        </w:rPr>
        <w:tab/>
      </w:r>
      <w:r w:rsidRPr="005848C5">
        <w:rPr>
          <w:b/>
          <w:sz w:val="24"/>
          <w:lang w:val="en-US"/>
        </w:rPr>
        <w:tab/>
      </w:r>
      <w:r w:rsidRPr="005848C5">
        <w:rPr>
          <w:b/>
          <w:sz w:val="24"/>
          <w:lang w:val="en-US"/>
        </w:rPr>
        <w:tab/>
      </w:r>
      <w:r w:rsidRPr="005848C5">
        <w:rPr>
          <w:b/>
          <w:sz w:val="24"/>
          <w:lang w:val="en-US"/>
        </w:rPr>
        <w:tab/>
      </w:r>
      <w:r w:rsidR="0081689A" w:rsidRPr="005848C5">
        <w:rPr>
          <w:sz w:val="24"/>
          <w:lang w:val="en-US" w:eastAsia="ja-JP"/>
        </w:rPr>
        <w:t>NTT DOCOMO, INC.</w:t>
      </w:r>
    </w:p>
    <w:p w14:paraId="7AEC78C8" w14:textId="3164D2B4" w:rsidR="00FA6851" w:rsidRPr="005848C5" w:rsidRDefault="0081689A" w:rsidP="00DA5C76">
      <w:pPr>
        <w:tabs>
          <w:tab w:val="left" w:pos="1620"/>
        </w:tabs>
        <w:ind w:left="1980" w:hanging="1980"/>
        <w:jc w:val="both"/>
        <w:rPr>
          <w:sz w:val="24"/>
          <w:lang w:val="en-US" w:eastAsia="ja-JP"/>
        </w:rPr>
      </w:pPr>
      <w:r w:rsidRPr="005848C5">
        <w:rPr>
          <w:b/>
          <w:sz w:val="24"/>
          <w:lang w:val="en-US"/>
        </w:rPr>
        <w:t>Title:</w:t>
      </w:r>
      <w:r w:rsidR="00DA5C76" w:rsidRPr="005848C5">
        <w:rPr>
          <w:sz w:val="24"/>
          <w:lang w:val="en-US"/>
        </w:rPr>
        <w:tab/>
      </w:r>
      <w:r w:rsidR="00DA5C76" w:rsidRPr="005848C5">
        <w:rPr>
          <w:sz w:val="24"/>
          <w:lang w:val="en-US"/>
        </w:rPr>
        <w:tab/>
      </w:r>
      <w:r w:rsidR="0044167A" w:rsidRPr="005848C5">
        <w:rPr>
          <w:sz w:val="24"/>
        </w:rPr>
        <w:t xml:space="preserve">Views on </w:t>
      </w:r>
      <w:r w:rsidR="00274489" w:rsidRPr="00274489">
        <w:rPr>
          <w:sz w:val="24"/>
        </w:rPr>
        <w:t>release independenc</w:t>
      </w:r>
      <w:r w:rsidR="00274489">
        <w:rPr>
          <w:sz w:val="24"/>
        </w:rPr>
        <w:t>e aspect</w:t>
      </w:r>
      <w:r w:rsidR="00274489" w:rsidRPr="00274489">
        <w:rPr>
          <w:sz w:val="24"/>
        </w:rPr>
        <w:t xml:space="preserve"> for power imbalance</w:t>
      </w:r>
      <w:r w:rsidR="00274489">
        <w:rPr>
          <w:sz w:val="24"/>
          <w:lang w:eastAsia="ja-JP"/>
        </w:rPr>
        <w:t xml:space="preserve"> requirements</w:t>
      </w:r>
      <w:r w:rsidR="00D241B8" w:rsidRPr="005848C5">
        <w:rPr>
          <w:sz w:val="24"/>
          <w:lang w:val="en-US" w:eastAsia="ja-JP"/>
        </w:rPr>
        <w:t xml:space="preserve"> </w:t>
      </w:r>
    </w:p>
    <w:p w14:paraId="5CE29AE6" w14:textId="4B595100" w:rsidR="0081689A" w:rsidRPr="005848C5" w:rsidRDefault="0081689A" w:rsidP="00DA5C76">
      <w:pPr>
        <w:ind w:left="1980" w:hanging="1980"/>
        <w:jc w:val="both"/>
        <w:rPr>
          <w:lang w:eastAsia="ja-JP"/>
        </w:rPr>
      </w:pPr>
      <w:r w:rsidRPr="005848C5">
        <w:rPr>
          <w:b/>
          <w:sz w:val="24"/>
          <w:lang w:val="en-US"/>
        </w:rPr>
        <w:t>Document for:</w:t>
      </w:r>
      <w:r w:rsidR="00DA5C76" w:rsidRPr="005848C5">
        <w:rPr>
          <w:sz w:val="24"/>
          <w:lang w:val="en-US"/>
        </w:rPr>
        <w:tab/>
      </w:r>
      <w:r w:rsidR="00743985" w:rsidRPr="005848C5">
        <w:rPr>
          <w:sz w:val="24"/>
          <w:lang w:val="en-US" w:eastAsia="ja-JP"/>
        </w:rPr>
        <w:t>Discussion</w:t>
      </w:r>
    </w:p>
    <w:p w14:paraId="7C5D4856" w14:textId="77777777" w:rsidR="00906173" w:rsidRPr="005848C5" w:rsidRDefault="009C628D" w:rsidP="0094000B">
      <w:pPr>
        <w:pStyle w:val="1"/>
        <w:rPr>
          <w:rFonts w:ascii="Times New Roman" w:hAnsi="Times New Roman"/>
        </w:rPr>
      </w:pPr>
      <w:r w:rsidRPr="005848C5">
        <w:rPr>
          <w:rFonts w:ascii="Times New Roman" w:hAnsi="Times New Roman"/>
          <w:lang w:eastAsia="ja-JP"/>
        </w:rPr>
        <w:t xml:space="preserve">1. </w:t>
      </w:r>
      <w:r w:rsidR="00906173" w:rsidRPr="005848C5">
        <w:rPr>
          <w:rFonts w:ascii="Times New Roman" w:hAnsi="Times New Roman"/>
        </w:rPr>
        <w:t>Introduction</w:t>
      </w:r>
    </w:p>
    <w:p w14:paraId="49CAFDA4" w14:textId="5DF74429" w:rsidR="00756E6E" w:rsidRPr="005848C5" w:rsidRDefault="006866BB" w:rsidP="004B286C">
      <w:pPr>
        <w:jc w:val="both"/>
        <w:rPr>
          <w:lang w:eastAsia="ja-JP"/>
        </w:rPr>
      </w:pPr>
      <w:r w:rsidRPr="005848C5">
        <w:rPr>
          <w:lang w:eastAsia="ja-JP"/>
        </w:rPr>
        <w:t>At the last RAN4 meeting, we</w:t>
      </w:r>
      <w:r w:rsidR="00274489">
        <w:rPr>
          <w:lang w:eastAsia="ja-JP"/>
        </w:rPr>
        <w:t xml:space="preserve"> discussed </w:t>
      </w:r>
      <w:r w:rsidR="00274489">
        <w:rPr>
          <w:rFonts w:hint="eastAsia"/>
          <w:lang w:eastAsia="ja-JP"/>
        </w:rPr>
        <w:t>release</w:t>
      </w:r>
      <w:r w:rsidR="00274489">
        <w:rPr>
          <w:lang w:eastAsia="ja-JP"/>
        </w:rPr>
        <w:t xml:space="preserve"> independent</w:t>
      </w:r>
      <w:r w:rsidRPr="005848C5">
        <w:rPr>
          <w:lang w:eastAsia="ja-JP"/>
        </w:rPr>
        <w:t xml:space="preserve"> and RAN4 agreed a WF [1]. This contribution presents ou</w:t>
      </w:r>
      <w:r w:rsidR="00274489">
        <w:rPr>
          <w:lang w:eastAsia="ja-JP"/>
        </w:rPr>
        <w:t xml:space="preserve">r views on </w:t>
      </w:r>
      <w:r w:rsidR="00274489">
        <w:rPr>
          <w:rFonts w:hint="eastAsia"/>
          <w:lang w:eastAsia="ja-JP"/>
        </w:rPr>
        <w:t>release</w:t>
      </w:r>
      <w:r w:rsidR="00274489">
        <w:rPr>
          <w:lang w:eastAsia="ja-JP"/>
        </w:rPr>
        <w:t xml:space="preserve"> independent </w:t>
      </w:r>
      <w:r w:rsidR="00274489" w:rsidRPr="00274489">
        <w:rPr>
          <w:lang w:eastAsia="ja-JP"/>
        </w:rPr>
        <w:t>aspect for power imbalance requirements</w:t>
      </w:r>
      <w:r w:rsidR="0044167A" w:rsidRPr="005848C5">
        <w:rPr>
          <w:lang w:eastAsia="ja-JP"/>
        </w:rPr>
        <w:t>.</w:t>
      </w:r>
    </w:p>
    <w:p w14:paraId="16B77938" w14:textId="67E2DFA7" w:rsidR="00AA622B" w:rsidRPr="005848C5" w:rsidRDefault="00556E1D" w:rsidP="0044167A">
      <w:pPr>
        <w:pStyle w:val="1"/>
        <w:rPr>
          <w:rFonts w:ascii="Times New Roman" w:hAnsi="Times New Roman"/>
        </w:rPr>
      </w:pPr>
      <w:r w:rsidRPr="005848C5">
        <w:rPr>
          <w:rFonts w:ascii="Times New Roman" w:hAnsi="Times New Roman"/>
          <w:lang w:eastAsia="ja-JP"/>
        </w:rPr>
        <w:t xml:space="preserve">2. </w:t>
      </w:r>
      <w:r w:rsidR="00781288" w:rsidRPr="005848C5">
        <w:rPr>
          <w:rFonts w:ascii="Times New Roman" w:hAnsi="Times New Roman"/>
          <w:lang w:eastAsia="ja-JP"/>
        </w:rPr>
        <w:t>Discussion</w:t>
      </w:r>
    </w:p>
    <w:p w14:paraId="6CA2E93C" w14:textId="2732425B" w:rsidR="005848C5" w:rsidRPr="005848C5" w:rsidRDefault="0044348C" w:rsidP="005848C5">
      <w:pPr>
        <w:jc w:val="both"/>
      </w:pPr>
      <w:r>
        <w:rPr>
          <w:rFonts w:hint="eastAsia"/>
          <w:b/>
          <w:bCs/>
          <w:u w:val="single"/>
        </w:rPr>
        <w:t>P</w:t>
      </w:r>
      <w:r w:rsidR="0007054E" w:rsidRPr="0007054E">
        <w:rPr>
          <w:rFonts w:hint="eastAsia"/>
          <w:b/>
          <w:bCs/>
          <w:u w:val="single"/>
        </w:rPr>
        <w:t>ower imbalance requirements</w:t>
      </w:r>
      <w:r>
        <w:rPr>
          <w:b/>
          <w:bCs/>
          <w:u w:val="single"/>
        </w:rPr>
        <w:t xml:space="preserve"> for FR1 I</w:t>
      </w:r>
      <w:r w:rsidRPr="0007054E">
        <w:rPr>
          <w:b/>
          <w:bCs/>
          <w:u w:val="single"/>
        </w:rPr>
        <w:t>ntra-band contiguous CA</w:t>
      </w:r>
    </w:p>
    <w:p w14:paraId="4920C786" w14:textId="176A090B" w:rsidR="00F00E6F" w:rsidRPr="00F00E6F" w:rsidRDefault="00A52AF2" w:rsidP="00F00E6F">
      <w:pPr>
        <w:jc w:val="both"/>
        <w:rPr>
          <w:lang w:eastAsia="ja-JP"/>
        </w:rPr>
      </w:pPr>
      <w:r w:rsidRPr="00A52AF2">
        <w:rPr>
          <w:lang w:eastAsia="ja-JP"/>
        </w:rPr>
        <w:t>Referring to</w:t>
      </w:r>
      <w:r w:rsidR="00F00E6F">
        <w:rPr>
          <w:lang w:eastAsia="ja-JP"/>
        </w:rPr>
        <w:t xml:space="preserve"> Section 5</w:t>
      </w:r>
      <w:r>
        <w:rPr>
          <w:rFonts w:hint="eastAsia"/>
          <w:lang w:eastAsia="ja-JP"/>
        </w:rPr>
        <w:t xml:space="preserve"> </w:t>
      </w:r>
      <w:r w:rsidR="00F00E6F">
        <w:rPr>
          <w:lang w:eastAsia="ja-JP"/>
        </w:rPr>
        <w:t xml:space="preserve">in </w:t>
      </w:r>
      <w:r>
        <w:rPr>
          <w:rFonts w:hint="eastAsia"/>
          <w:lang w:eastAsia="ja-JP"/>
        </w:rPr>
        <w:t xml:space="preserve">TS38.307 </w:t>
      </w:r>
      <w:r>
        <w:rPr>
          <w:lang w:eastAsia="ja-JP"/>
        </w:rPr>
        <w:t xml:space="preserve">[2] </w:t>
      </w:r>
      <w:r>
        <w:rPr>
          <w:rFonts w:hint="eastAsia"/>
          <w:lang w:eastAsia="ja-JP"/>
        </w:rPr>
        <w:t>and Huawei</w:t>
      </w:r>
      <w:r>
        <w:rPr>
          <w:lang w:eastAsia="ja-JP"/>
        </w:rPr>
        <w:t xml:space="preserve">’s contribution [3], we </w:t>
      </w:r>
      <w:r w:rsidRPr="00A52AF2">
        <w:rPr>
          <w:lang w:eastAsia="ja-JP"/>
        </w:rPr>
        <w:t>needs to consider the following two points</w:t>
      </w:r>
      <w:r>
        <w:rPr>
          <w:rFonts w:hint="eastAsia"/>
          <w:lang w:eastAsia="ja-JP"/>
        </w:rPr>
        <w:t xml:space="preserve">. </w:t>
      </w:r>
    </w:p>
    <w:p w14:paraId="70269415" w14:textId="4444FA79" w:rsidR="00F00E6F" w:rsidRDefault="00F00E6F" w:rsidP="00F00E6F">
      <w:pPr>
        <w:numPr>
          <w:ilvl w:val="0"/>
          <w:numId w:val="33"/>
        </w:numPr>
        <w:rPr>
          <w:lang w:val="en-US" w:eastAsia="zh-CN"/>
        </w:rPr>
      </w:pPr>
      <w:r>
        <w:rPr>
          <w:lang w:val="en-US" w:eastAsia="zh-CN"/>
        </w:rPr>
        <w:t>All the newly introduced operating bands in release 16 are release independent from release 15</w:t>
      </w:r>
    </w:p>
    <w:p w14:paraId="2549BBD1" w14:textId="71DB89C2" w:rsidR="00F00E6F" w:rsidRPr="00F00E6F" w:rsidRDefault="00F00E6F" w:rsidP="00F00E6F">
      <w:pPr>
        <w:numPr>
          <w:ilvl w:val="0"/>
          <w:numId w:val="33"/>
        </w:numPr>
        <w:rPr>
          <w:lang w:val="en-US" w:eastAsia="zh-CN"/>
        </w:rPr>
      </w:pPr>
      <w:r>
        <w:rPr>
          <w:lang w:val="en-US" w:eastAsia="zh-CN"/>
        </w:rPr>
        <w:t>Only intra-band contiguous CA configurations for TDD are release independent from release 15</w:t>
      </w:r>
    </w:p>
    <w:p w14:paraId="57E5925E" w14:textId="33DAFE64" w:rsidR="00A52AF2" w:rsidRDefault="00A52AF2" w:rsidP="005848C5">
      <w:pPr>
        <w:jc w:val="both"/>
      </w:pPr>
      <w:r>
        <w:t xml:space="preserve">Therefore, Only TDD </w:t>
      </w:r>
      <w:r w:rsidRPr="00A52AF2">
        <w:rPr>
          <w:lang w:eastAsia="ja-JP"/>
        </w:rPr>
        <w:t xml:space="preserve">Power imbalance requirements </w:t>
      </w:r>
      <w:r>
        <w:rPr>
          <w:lang w:eastAsia="ja-JP"/>
        </w:rPr>
        <w:t>for FR1</w:t>
      </w:r>
      <w:r w:rsidRPr="00BD75B5">
        <w:t xml:space="preserve"> </w:t>
      </w:r>
      <w:r w:rsidRPr="00A52AF2">
        <w:t xml:space="preserve">Intra-band contiguous CA </w:t>
      </w:r>
      <w:r>
        <w:t>can be treated as</w:t>
      </w:r>
      <w:r w:rsidRPr="00BD75B5">
        <w:t xml:space="preserve"> release </w:t>
      </w:r>
      <w:r w:rsidR="00945BD8">
        <w:rPr>
          <w:rFonts w:hint="eastAsia"/>
          <w:lang w:eastAsia="ja-JP"/>
        </w:rPr>
        <w:t>independent</w:t>
      </w:r>
      <w:r w:rsidRPr="00BD75B5">
        <w:t xml:space="preserve"> from release 15</w:t>
      </w:r>
      <w:r>
        <w:t>.</w:t>
      </w:r>
    </w:p>
    <w:p w14:paraId="31342586" w14:textId="654DE152" w:rsidR="00A52AF2" w:rsidRPr="00A52AF2" w:rsidRDefault="00A52AF2" w:rsidP="005848C5">
      <w:pPr>
        <w:jc w:val="both"/>
        <w:rPr>
          <w:b/>
        </w:rPr>
      </w:pPr>
      <w:r w:rsidRPr="00A52AF2">
        <w:rPr>
          <w:b/>
        </w:rPr>
        <w:t xml:space="preserve">Observation 1: </w:t>
      </w:r>
      <w:r w:rsidR="0045036B">
        <w:rPr>
          <w:b/>
        </w:rPr>
        <w:t xml:space="preserve">In case UE is tested with </w:t>
      </w:r>
      <w:r w:rsidR="0045036B" w:rsidRPr="0045036B">
        <w:rPr>
          <w:b/>
        </w:rPr>
        <w:t>CA configuration</w:t>
      </w:r>
      <w:r w:rsidR="0045036B">
        <w:rPr>
          <w:b/>
        </w:rPr>
        <w:t>s</w:t>
      </w:r>
      <w:r w:rsidR="0045036B" w:rsidRPr="0045036B">
        <w:rPr>
          <w:b/>
        </w:rPr>
        <w:t xml:space="preserve"> that defined as release independent from release 15, TDD power imbalance requirements for FR1 intra-band contiguous CA can be treated as release independent from release 15. </w:t>
      </w:r>
    </w:p>
    <w:p w14:paraId="3CC88819" w14:textId="77777777" w:rsidR="00A52AF2" w:rsidRDefault="0044348C" w:rsidP="00A52AF2">
      <w:pPr>
        <w:jc w:val="both"/>
      </w:pPr>
      <w:r>
        <w:rPr>
          <w:rFonts w:hint="eastAsia"/>
          <w:b/>
          <w:bCs/>
          <w:u w:val="single"/>
        </w:rPr>
        <w:t>P</w:t>
      </w:r>
      <w:r w:rsidR="0007054E" w:rsidRPr="0007054E">
        <w:rPr>
          <w:rFonts w:hint="eastAsia"/>
          <w:b/>
          <w:bCs/>
          <w:u w:val="single"/>
        </w:rPr>
        <w:t>ower imbalance requirements</w:t>
      </w:r>
      <w:r>
        <w:rPr>
          <w:b/>
          <w:bCs/>
          <w:u w:val="single"/>
        </w:rPr>
        <w:t xml:space="preserve"> for FR1 I</w:t>
      </w:r>
      <w:r w:rsidRPr="0007054E">
        <w:rPr>
          <w:b/>
          <w:bCs/>
          <w:u w:val="single"/>
        </w:rPr>
        <w:t>ntra-band contiguous</w:t>
      </w:r>
      <w:r>
        <w:rPr>
          <w:b/>
          <w:bCs/>
          <w:u w:val="single"/>
        </w:rPr>
        <w:t xml:space="preserve"> and non-contiguous EN-DC</w:t>
      </w:r>
    </w:p>
    <w:p w14:paraId="51B86164" w14:textId="3DBB8CEF" w:rsidR="00457B83" w:rsidRPr="00F00E6F" w:rsidRDefault="00A52AF2" w:rsidP="00F00E6F">
      <w:pPr>
        <w:jc w:val="both"/>
        <w:rPr>
          <w:lang w:eastAsia="ja-JP"/>
        </w:rPr>
      </w:pPr>
      <w:r w:rsidRPr="00A52AF2">
        <w:rPr>
          <w:lang w:eastAsia="ja-JP"/>
        </w:rPr>
        <w:t>Referring to</w:t>
      </w:r>
      <w:r>
        <w:rPr>
          <w:rFonts w:hint="eastAsia"/>
          <w:lang w:eastAsia="ja-JP"/>
        </w:rPr>
        <w:t xml:space="preserve"> </w:t>
      </w:r>
      <w:r w:rsidR="00457B83">
        <w:rPr>
          <w:rFonts w:hint="eastAsia"/>
          <w:lang w:eastAsia="ja-JP"/>
        </w:rPr>
        <w:t>Section</w:t>
      </w:r>
      <w:r w:rsidR="00457B83">
        <w:rPr>
          <w:lang w:eastAsia="ja-JP"/>
        </w:rPr>
        <w:t xml:space="preserve"> 8 in </w:t>
      </w:r>
      <w:r>
        <w:rPr>
          <w:rFonts w:hint="eastAsia"/>
          <w:lang w:eastAsia="ja-JP"/>
        </w:rPr>
        <w:t>TS38.307</w:t>
      </w:r>
      <w:r>
        <w:rPr>
          <w:lang w:eastAsia="ja-JP"/>
        </w:rPr>
        <w:t xml:space="preserve"> [2], we </w:t>
      </w:r>
      <w:r w:rsidRPr="00A52AF2">
        <w:rPr>
          <w:lang w:eastAsia="ja-JP"/>
        </w:rPr>
        <w:t>needs to consider the following two points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</w:p>
    <w:p w14:paraId="1C2DDCD0" w14:textId="39794800" w:rsidR="00457B83" w:rsidRPr="00F00E6F" w:rsidRDefault="00457B83" w:rsidP="00F00E6F">
      <w:pPr>
        <w:numPr>
          <w:ilvl w:val="0"/>
          <w:numId w:val="33"/>
        </w:numPr>
        <w:rPr>
          <w:lang w:val="en-US" w:eastAsia="zh-CN"/>
        </w:rPr>
      </w:pPr>
      <w:r>
        <w:rPr>
          <w:lang w:val="en-US" w:eastAsia="zh-CN"/>
        </w:rPr>
        <w:t xml:space="preserve">Only intra-band </w:t>
      </w:r>
      <w:r w:rsidRPr="000E06AD">
        <w:rPr>
          <w:lang w:val="en-US" w:eastAsia="zh-CN"/>
        </w:rPr>
        <w:t xml:space="preserve">contiguous </w:t>
      </w:r>
      <w:r>
        <w:rPr>
          <w:lang w:val="en-US" w:eastAsia="zh-CN"/>
        </w:rPr>
        <w:t xml:space="preserve">EN-DC </w:t>
      </w:r>
      <w:r w:rsidRPr="000E06AD">
        <w:rPr>
          <w:lang w:val="en-US" w:eastAsia="zh-CN"/>
        </w:rPr>
        <w:t>configurations</w:t>
      </w:r>
      <w:r>
        <w:rPr>
          <w:lang w:val="en-US" w:eastAsia="zh-CN"/>
        </w:rPr>
        <w:t xml:space="preserve"> with</w:t>
      </w:r>
      <w:r w:rsidR="00F00E6F">
        <w:rPr>
          <w:lang w:val="en-US" w:eastAsia="zh-CN"/>
        </w:rPr>
        <w:t>in the condition of</w:t>
      </w:r>
      <w:r>
        <w:rPr>
          <w:lang w:val="en-US" w:eastAsia="zh-CN"/>
        </w:rPr>
        <w:t xml:space="preserve"> the </w:t>
      </w:r>
      <w:r w:rsidRPr="00535751">
        <w:rPr>
          <w:rFonts w:eastAsia="DengXian"/>
        </w:rPr>
        <w:t>maximum number of E-UTRA CC</w:t>
      </w:r>
      <w:r>
        <w:rPr>
          <w:rFonts w:eastAsia="DengXian"/>
        </w:rPr>
        <w:t xml:space="preserve"> and the </w:t>
      </w:r>
      <w:r w:rsidRPr="00535751">
        <w:rPr>
          <w:rFonts w:eastAsia="DengXian"/>
        </w:rPr>
        <w:t>maximum number of NR CCs</w:t>
      </w:r>
      <w:r>
        <w:rPr>
          <w:rFonts w:eastAsia="DengXian"/>
        </w:rPr>
        <w:t xml:space="preserve"> as shown </w:t>
      </w:r>
      <w:r>
        <w:rPr>
          <w:lang w:val="en-US" w:eastAsia="zh-CN"/>
        </w:rPr>
        <w:t xml:space="preserve">in </w:t>
      </w:r>
      <w:r w:rsidRPr="00535751">
        <w:t>Table 8.1.1-1</w:t>
      </w:r>
      <w:r>
        <w:t xml:space="preserve"> of TS38.307</w:t>
      </w:r>
      <w:r w:rsidR="00F00E6F">
        <w:t xml:space="preserve"> </w:t>
      </w:r>
      <w:r w:rsidR="00F00E6F">
        <w:rPr>
          <w:lang w:val="en-US" w:eastAsia="zh-CN"/>
        </w:rPr>
        <w:t>are release independent from release 15</w:t>
      </w:r>
    </w:p>
    <w:p w14:paraId="05A0923C" w14:textId="39A07E2C" w:rsidR="00F00E6F" w:rsidRPr="00F00E6F" w:rsidRDefault="00457B83" w:rsidP="00F00E6F">
      <w:pPr>
        <w:numPr>
          <w:ilvl w:val="0"/>
          <w:numId w:val="33"/>
        </w:numPr>
        <w:rPr>
          <w:lang w:val="en-US" w:eastAsia="zh-CN"/>
        </w:rPr>
      </w:pPr>
      <w:r>
        <w:rPr>
          <w:lang w:val="en-US" w:eastAsia="zh-CN"/>
        </w:rPr>
        <w:t>Only intra-band non-</w:t>
      </w:r>
      <w:r w:rsidRPr="000E06AD">
        <w:rPr>
          <w:lang w:val="en-US" w:eastAsia="zh-CN"/>
        </w:rPr>
        <w:t xml:space="preserve">contiguous </w:t>
      </w:r>
      <w:r>
        <w:rPr>
          <w:lang w:val="en-US" w:eastAsia="zh-CN"/>
        </w:rPr>
        <w:t xml:space="preserve">EN-DC </w:t>
      </w:r>
      <w:r w:rsidRPr="000E06AD">
        <w:rPr>
          <w:lang w:val="en-US" w:eastAsia="zh-CN"/>
        </w:rPr>
        <w:t>configurations</w:t>
      </w:r>
      <w:r>
        <w:rPr>
          <w:lang w:val="en-US" w:eastAsia="zh-CN"/>
        </w:rPr>
        <w:t xml:space="preserve"> with</w:t>
      </w:r>
      <w:r w:rsidR="00F00E6F">
        <w:rPr>
          <w:lang w:val="en-US" w:eastAsia="zh-CN"/>
        </w:rPr>
        <w:t>in the condition of</w:t>
      </w:r>
      <w:r>
        <w:rPr>
          <w:lang w:val="en-US" w:eastAsia="zh-CN"/>
        </w:rPr>
        <w:t xml:space="preserve"> the </w:t>
      </w:r>
      <w:r w:rsidR="00F00E6F" w:rsidRPr="00535751">
        <w:rPr>
          <w:rFonts w:cs="Arial"/>
          <w:lang w:val="en-US"/>
        </w:rPr>
        <w:t>maximum number of sub-blocks</w:t>
      </w:r>
      <w:r w:rsidR="00F00E6F">
        <w:rPr>
          <w:rFonts w:eastAsia="DengXian"/>
        </w:rPr>
        <w:t xml:space="preserve">, the </w:t>
      </w:r>
      <w:r w:rsidRPr="00535751">
        <w:rPr>
          <w:rFonts w:eastAsia="DengXian"/>
        </w:rPr>
        <w:t>maximum number of E-UTRA CC</w:t>
      </w:r>
      <w:r w:rsidR="00F00E6F">
        <w:rPr>
          <w:rFonts w:eastAsia="DengXian"/>
        </w:rPr>
        <w:t xml:space="preserve"> and </w:t>
      </w:r>
      <w:r>
        <w:rPr>
          <w:rFonts w:eastAsia="DengXian"/>
        </w:rPr>
        <w:t xml:space="preserve">the </w:t>
      </w:r>
      <w:r w:rsidRPr="00535751">
        <w:rPr>
          <w:rFonts w:eastAsia="DengXian"/>
        </w:rPr>
        <w:t>maximum number of NR CCs</w:t>
      </w:r>
      <w:r>
        <w:rPr>
          <w:rFonts w:eastAsia="DengXian"/>
        </w:rPr>
        <w:t xml:space="preserve"> as shown </w:t>
      </w:r>
      <w:r>
        <w:rPr>
          <w:lang w:val="en-US" w:eastAsia="zh-CN"/>
        </w:rPr>
        <w:t xml:space="preserve">in </w:t>
      </w:r>
      <w:r w:rsidR="00F00E6F">
        <w:t>Table 8.1.1-2</w:t>
      </w:r>
      <w:r>
        <w:t xml:space="preserve"> of TS38.307</w:t>
      </w:r>
      <w:r w:rsidR="00F00E6F">
        <w:t xml:space="preserve"> </w:t>
      </w:r>
      <w:r w:rsidR="00F00E6F">
        <w:rPr>
          <w:lang w:val="en-US" w:eastAsia="zh-CN"/>
        </w:rPr>
        <w:t>are release independent from release 15</w:t>
      </w:r>
    </w:p>
    <w:p w14:paraId="07326E18" w14:textId="385AE904" w:rsidR="00457B83" w:rsidRPr="00535751" w:rsidRDefault="00457B83" w:rsidP="00457B83">
      <w:pPr>
        <w:pStyle w:val="TH"/>
      </w:pPr>
      <w:r w:rsidRPr="00535751">
        <w:t>Table 8.1.1-1: EN-DC contiguous intraband configurations within FR1</w:t>
      </w:r>
      <w:r w:rsidR="00F00E6F">
        <w:t xml:space="preserve"> [2]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0"/>
        <w:gridCol w:w="769"/>
        <w:gridCol w:w="1073"/>
        <w:gridCol w:w="1057"/>
        <w:gridCol w:w="1117"/>
        <w:gridCol w:w="1387"/>
        <w:gridCol w:w="1628"/>
      </w:tblGrid>
      <w:tr w:rsidR="00457B83" w:rsidRPr="00535751" w14:paraId="705DECCB" w14:textId="77777777" w:rsidTr="00457B83">
        <w:trPr>
          <w:jc w:val="center"/>
        </w:trPr>
        <w:tc>
          <w:tcPr>
            <w:tcW w:w="1350" w:type="pct"/>
            <w:shd w:val="clear" w:color="auto" w:fill="auto"/>
          </w:tcPr>
          <w:p w14:paraId="34B64318" w14:textId="77777777" w:rsidR="00457B83" w:rsidRPr="00535751" w:rsidRDefault="00457B83" w:rsidP="004D2830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399" w:type="pct"/>
            <w:shd w:val="clear" w:color="auto" w:fill="auto"/>
          </w:tcPr>
          <w:p w14:paraId="4F38C849" w14:textId="77777777" w:rsidR="00457B83" w:rsidRPr="00535751" w:rsidRDefault="00457B83" w:rsidP="004D2830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</w:tcPr>
          <w:p w14:paraId="506866D2" w14:textId="77777777" w:rsidR="00457B83" w:rsidRPr="00535751" w:rsidRDefault="00457B83" w:rsidP="004D2830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</w:tcPr>
          <w:p w14:paraId="503D5902" w14:textId="77777777" w:rsidR="00457B83" w:rsidRPr="00535751" w:rsidRDefault="00457B83" w:rsidP="004D2830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</w:tcPr>
          <w:p w14:paraId="5C8C8FF2" w14:textId="77777777" w:rsidR="00457B83" w:rsidRPr="00535751" w:rsidRDefault="00457B83" w:rsidP="004D2830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</w:tcPr>
          <w:p w14:paraId="177B182C" w14:textId="77777777" w:rsidR="00457B83" w:rsidRPr="00535751" w:rsidRDefault="00457B83" w:rsidP="004D2830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685B20FB" w14:textId="77777777" w:rsidR="00457B83" w:rsidRPr="00535751" w:rsidRDefault="00457B83" w:rsidP="004D2830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14:paraId="0B0D2497" w14:textId="77777777" w:rsidR="00457B83" w:rsidRPr="00535751" w:rsidRDefault="00457B83" w:rsidP="004D283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35751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14:paraId="12415B72" w14:textId="77777777" w:rsidR="00457B83" w:rsidRPr="00535751" w:rsidRDefault="00457B83" w:rsidP="004D2830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457B83" w:rsidRPr="00535751" w14:paraId="79CF1C8F" w14:textId="77777777" w:rsidTr="00457B83">
        <w:trPr>
          <w:jc w:val="center"/>
        </w:trPr>
        <w:tc>
          <w:tcPr>
            <w:tcW w:w="1350" w:type="pct"/>
            <w:shd w:val="clear" w:color="auto" w:fill="auto"/>
          </w:tcPr>
          <w:p w14:paraId="5E52136B" w14:textId="77777777" w:rsidR="00457B83" w:rsidRPr="00535751" w:rsidRDefault="00457B83" w:rsidP="004D2830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intraband contiguous EN-DC</w:t>
            </w:r>
          </w:p>
        </w:tc>
        <w:tc>
          <w:tcPr>
            <w:tcW w:w="399" w:type="pct"/>
            <w:shd w:val="clear" w:color="auto" w:fill="auto"/>
          </w:tcPr>
          <w:p w14:paraId="0DBFCA76" w14:textId="77777777" w:rsidR="00457B83" w:rsidRPr="00535751" w:rsidRDefault="00457B83" w:rsidP="004D2830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</w:tcPr>
          <w:p w14:paraId="11C6DB80" w14:textId="77777777" w:rsidR="00457B83" w:rsidRPr="00535751" w:rsidRDefault="00457B83" w:rsidP="004D2830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</w:tcPr>
          <w:p w14:paraId="14DF6DAF" w14:textId="77777777" w:rsidR="00457B83" w:rsidRPr="00535751" w:rsidRDefault="00457B83" w:rsidP="004D2830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5A7F7E2E" w14:textId="77777777" w:rsidR="00457B83" w:rsidRPr="00535751" w:rsidRDefault="00457B83" w:rsidP="004D2830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14:paraId="68189FF9" w14:textId="77777777" w:rsidR="00457B83" w:rsidRPr="00535751" w:rsidRDefault="00457B83" w:rsidP="004D2830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shd w:val="clear" w:color="auto" w:fill="auto"/>
          </w:tcPr>
          <w:p w14:paraId="13BDF790" w14:textId="77777777" w:rsidR="00457B83" w:rsidRPr="00535751" w:rsidRDefault="00457B83" w:rsidP="004D2830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</w:tbl>
    <w:p w14:paraId="0782BEB3" w14:textId="77777777" w:rsidR="00457B83" w:rsidRPr="00535751" w:rsidRDefault="00457B83" w:rsidP="00457B83"/>
    <w:p w14:paraId="3617BF3A" w14:textId="58436C56" w:rsidR="00457B83" w:rsidRPr="00535751" w:rsidRDefault="00457B83" w:rsidP="00457B83">
      <w:pPr>
        <w:pStyle w:val="TH"/>
      </w:pPr>
      <w:r w:rsidRPr="00535751">
        <w:lastRenderedPageBreak/>
        <w:t>Table 8.1.1-2: EN-DC non-contiguous intraband configurations within FR1</w:t>
      </w:r>
      <w:r w:rsidR="00F00E6F">
        <w:t xml:space="preserve"> [2]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457B83" w:rsidRPr="00535751" w14:paraId="30C5FCCF" w14:textId="77777777" w:rsidTr="00457B83">
        <w:trPr>
          <w:trHeight w:val="288"/>
        </w:trPr>
        <w:tc>
          <w:tcPr>
            <w:tcW w:w="1560" w:type="dxa"/>
            <w:shd w:val="clear" w:color="auto" w:fill="auto"/>
            <w:noWrap/>
            <w:hideMark/>
          </w:tcPr>
          <w:p w14:paraId="480FE7FD" w14:textId="77777777" w:rsidR="00457B83" w:rsidRPr="00535751" w:rsidRDefault="00457B83" w:rsidP="004D2830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shd w:val="clear" w:color="auto" w:fill="auto"/>
            <w:noWrap/>
            <w:hideMark/>
          </w:tcPr>
          <w:p w14:paraId="2543BF89" w14:textId="77777777" w:rsidR="00457B83" w:rsidRPr="00535751" w:rsidRDefault="00457B83" w:rsidP="004D2830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shd w:val="clear" w:color="auto" w:fill="auto"/>
            <w:noWrap/>
            <w:hideMark/>
          </w:tcPr>
          <w:p w14:paraId="3317B074" w14:textId="77777777" w:rsidR="00457B83" w:rsidRPr="00535751" w:rsidRDefault="00457B83" w:rsidP="004D2830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</w:tcPr>
          <w:p w14:paraId="2ED92922" w14:textId="77777777" w:rsidR="00457B83" w:rsidRPr="00535751" w:rsidRDefault="00457B83" w:rsidP="004D2830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</w:tcPr>
          <w:p w14:paraId="5C0BD2C5" w14:textId="77777777" w:rsidR="00457B83" w:rsidRPr="00535751" w:rsidRDefault="00457B83" w:rsidP="004D2830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CA1AC1A" w14:textId="77777777" w:rsidR="00457B83" w:rsidRPr="00535751" w:rsidRDefault="00457B83" w:rsidP="004D2830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15447CB" w14:textId="77777777" w:rsidR="00457B83" w:rsidRPr="00535751" w:rsidRDefault="00457B83" w:rsidP="004D2830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Release</w:t>
            </w:r>
          </w:p>
          <w:p w14:paraId="49533B98" w14:textId="77777777" w:rsidR="00457B83" w:rsidRPr="00535751" w:rsidRDefault="00457B83" w:rsidP="004D2830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</w:tcPr>
          <w:p w14:paraId="19221202" w14:textId="77777777" w:rsidR="00457B83" w:rsidRPr="00535751" w:rsidRDefault="00457B83" w:rsidP="004D2830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requirements to be fulfilled</w:t>
            </w:r>
          </w:p>
          <w:p w14:paraId="4B199DC2" w14:textId="77777777" w:rsidR="00457B83" w:rsidRPr="00535751" w:rsidRDefault="00457B83" w:rsidP="004D2830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</w:rPr>
              <w:t>(see 38.307 of the REL in which the CA configuration was introduced)</w:t>
            </w:r>
          </w:p>
        </w:tc>
      </w:tr>
      <w:tr w:rsidR="00457B83" w:rsidRPr="00535751" w14:paraId="08CC7EA9" w14:textId="77777777" w:rsidTr="00457B83">
        <w:trPr>
          <w:trHeight w:val="288"/>
        </w:trPr>
        <w:tc>
          <w:tcPr>
            <w:tcW w:w="1560" w:type="dxa"/>
            <w:shd w:val="clear" w:color="auto" w:fill="auto"/>
            <w:noWrap/>
            <w:hideMark/>
          </w:tcPr>
          <w:p w14:paraId="3680692A" w14:textId="77777777" w:rsidR="00457B83" w:rsidRPr="00535751" w:rsidRDefault="00457B83" w:rsidP="004D2830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eastAsia="DengXian"/>
              </w:rPr>
              <w:t>intraband non-contiguous EN-DC</w:t>
            </w:r>
          </w:p>
        </w:tc>
        <w:tc>
          <w:tcPr>
            <w:tcW w:w="746" w:type="dxa"/>
            <w:shd w:val="clear" w:color="auto" w:fill="auto"/>
            <w:noWrap/>
            <w:hideMark/>
          </w:tcPr>
          <w:p w14:paraId="774F5389" w14:textId="77777777" w:rsidR="00457B83" w:rsidRPr="00535751" w:rsidRDefault="00457B83" w:rsidP="004D2830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shd w:val="clear" w:color="auto" w:fill="auto"/>
            <w:noWrap/>
            <w:hideMark/>
          </w:tcPr>
          <w:p w14:paraId="3944A276" w14:textId="77777777" w:rsidR="00457B83" w:rsidRPr="00535751" w:rsidRDefault="00457B83" w:rsidP="004D2830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</w:tcPr>
          <w:p w14:paraId="19194DBB" w14:textId="77777777" w:rsidR="00457B83" w:rsidRPr="00535751" w:rsidRDefault="00457B83" w:rsidP="004D2830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</w:tcPr>
          <w:p w14:paraId="7AC7AFA2" w14:textId="77777777" w:rsidR="00457B83" w:rsidRPr="00535751" w:rsidRDefault="00457B83" w:rsidP="004D2830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9A9DC9A" w14:textId="77777777" w:rsidR="00457B83" w:rsidRPr="00535751" w:rsidRDefault="00457B83" w:rsidP="004D2830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480D86F" w14:textId="77777777" w:rsidR="00457B83" w:rsidRPr="00535751" w:rsidRDefault="00457B83" w:rsidP="004D2830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shd w:val="clear" w:color="auto" w:fill="auto"/>
          </w:tcPr>
          <w:p w14:paraId="3DFC0805" w14:textId="77777777" w:rsidR="00457B83" w:rsidRPr="00535751" w:rsidRDefault="00457B83" w:rsidP="004D2830">
            <w:pPr>
              <w:pStyle w:val="TAC"/>
              <w:rPr>
                <w:rFonts w:cs="Arial"/>
                <w:lang w:val="en-US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</w:tbl>
    <w:p w14:paraId="0171BFF5" w14:textId="77777777" w:rsidR="00457B83" w:rsidRPr="00535751" w:rsidRDefault="00457B83" w:rsidP="00457B83"/>
    <w:p w14:paraId="0CF6339B" w14:textId="6C6A36AB" w:rsidR="00F00E6F" w:rsidRDefault="00F00E6F" w:rsidP="00A52AF2">
      <w:pPr>
        <w:jc w:val="both"/>
        <w:rPr>
          <w:b/>
          <w:lang w:eastAsia="ja-JP"/>
        </w:rPr>
      </w:pPr>
      <w:r>
        <w:rPr>
          <w:b/>
          <w:lang w:eastAsia="ja-JP"/>
        </w:rPr>
        <w:t>Observation</w:t>
      </w:r>
      <w:r w:rsidR="00240940">
        <w:rPr>
          <w:b/>
          <w:lang w:eastAsia="ja-JP"/>
        </w:rPr>
        <w:t xml:space="preserve"> </w:t>
      </w:r>
      <w:r>
        <w:rPr>
          <w:b/>
          <w:lang w:eastAsia="ja-JP"/>
        </w:rPr>
        <w:t>2:</w:t>
      </w:r>
      <w:r w:rsidR="0045036B" w:rsidRPr="0045036B">
        <w:t xml:space="preserve"> </w:t>
      </w:r>
      <w:r w:rsidR="0045036B">
        <w:rPr>
          <w:b/>
          <w:lang w:eastAsia="ja-JP"/>
        </w:rPr>
        <w:t xml:space="preserve">In case UE is tested with </w:t>
      </w:r>
      <w:r w:rsidR="0045036B" w:rsidRPr="0045036B">
        <w:rPr>
          <w:b/>
          <w:lang w:eastAsia="ja-JP"/>
        </w:rPr>
        <w:t>EN-DC configuration</w:t>
      </w:r>
      <w:r w:rsidR="0045036B">
        <w:rPr>
          <w:b/>
          <w:lang w:eastAsia="ja-JP"/>
        </w:rPr>
        <w:t>s</w:t>
      </w:r>
      <w:r w:rsidR="0045036B" w:rsidRPr="0045036B">
        <w:rPr>
          <w:b/>
          <w:lang w:eastAsia="ja-JP"/>
        </w:rPr>
        <w:t xml:space="preserve"> that defined as release independent from release 15,</w:t>
      </w:r>
      <w:r w:rsidR="0045036B">
        <w:rPr>
          <w:b/>
          <w:lang w:eastAsia="ja-JP"/>
        </w:rPr>
        <w:t xml:space="preserve"> </w:t>
      </w:r>
      <w:r w:rsidR="0045036B" w:rsidRPr="0045036B">
        <w:rPr>
          <w:b/>
          <w:lang w:eastAsia="ja-JP"/>
        </w:rPr>
        <w:t>FDD power imbalance requirements for FR1 intra-band contiguous EN-DC and that of TDD can be treated as release independent from release 15</w:t>
      </w:r>
      <w:r w:rsidR="0045036B">
        <w:rPr>
          <w:b/>
          <w:lang w:eastAsia="ja-JP"/>
        </w:rPr>
        <w:t xml:space="preserve">. </w:t>
      </w:r>
    </w:p>
    <w:p w14:paraId="1EFAE647" w14:textId="11B6DA60" w:rsidR="0045036B" w:rsidRDefault="0046494F" w:rsidP="0045036B">
      <w:pPr>
        <w:jc w:val="both"/>
        <w:rPr>
          <w:rFonts w:ascii="Arial" w:hAnsi="Arial" w:cs="Arial"/>
          <w:lang w:val="en-US" w:eastAsia="ja-JP"/>
        </w:rPr>
      </w:pPr>
      <w:r>
        <w:t>From observation 1 and 2, a</w:t>
      </w:r>
      <w:r w:rsidR="0045036B">
        <w:t>ll test cases for CA/EN-DC power imbalance requirements cannot be treated as release independent from Rel.15 but some of the test cases can be applicable for release independent from Rel.15.</w:t>
      </w:r>
    </w:p>
    <w:p w14:paraId="7CEBA95A" w14:textId="71FE0C82" w:rsidR="00240940" w:rsidRPr="00240940" w:rsidRDefault="00240940" w:rsidP="0045036B">
      <w:pPr>
        <w:jc w:val="both"/>
        <w:rPr>
          <w:rFonts w:ascii="Arial" w:hAnsi="Arial" w:cs="Arial"/>
          <w:lang w:val="en-US" w:eastAsia="ja-JP"/>
        </w:rPr>
      </w:pPr>
      <w:r>
        <w:rPr>
          <w:b/>
          <w:lang w:eastAsia="ja-JP"/>
        </w:rPr>
        <w:t>Observation 3:</w:t>
      </w:r>
      <w:r>
        <w:rPr>
          <w:b/>
          <w:bCs/>
        </w:rPr>
        <w:t xml:space="preserve"> Only the power imbalance requirements for CA/EN-DC configurations that are defined as release independent from release 15 can be release independent from release 15.</w:t>
      </w:r>
      <w:bookmarkStart w:id="2" w:name="Title"/>
      <w:bookmarkEnd w:id="2"/>
    </w:p>
    <w:p w14:paraId="58E4559D" w14:textId="0138D90E" w:rsidR="00240940" w:rsidRPr="00240940" w:rsidRDefault="00240940" w:rsidP="0045036B">
      <w:pPr>
        <w:jc w:val="both"/>
        <w:rPr>
          <w:b/>
          <w:bCs/>
          <w:lang w:eastAsia="ja-JP"/>
        </w:rPr>
      </w:pPr>
      <w:r w:rsidRPr="00240940">
        <w:rPr>
          <w:rFonts w:hint="eastAsia"/>
          <w:b/>
          <w:bCs/>
          <w:lang w:eastAsia="ja-JP"/>
        </w:rPr>
        <w:t>Proposal 1:</w:t>
      </w:r>
      <w:r w:rsidRPr="00240940">
        <w:rPr>
          <w:b/>
          <w:bCs/>
          <w:lang w:eastAsia="ja-JP"/>
        </w:rPr>
        <w:t xml:space="preserve"> </w:t>
      </w:r>
      <w:r w:rsidRPr="00240940">
        <w:rPr>
          <w:b/>
          <w:lang w:val="en-US" w:eastAsia="zh-CN"/>
        </w:rPr>
        <w:t xml:space="preserve">Define </w:t>
      </w:r>
      <w:r w:rsidRPr="00240940">
        <w:rPr>
          <w:b/>
          <w:bCs/>
        </w:rPr>
        <w:t>the power imbalance requirements for CA/EN-DC</w:t>
      </w:r>
      <w:r>
        <w:rPr>
          <w:b/>
          <w:lang w:val="en-US" w:eastAsia="zh-CN"/>
        </w:rPr>
        <w:t xml:space="preserve"> as </w:t>
      </w:r>
      <w:r w:rsidRPr="00240940">
        <w:rPr>
          <w:b/>
          <w:lang w:val="en-US" w:eastAsia="zh-CN"/>
        </w:rPr>
        <w:t>release independent from release 15</w:t>
      </w:r>
      <w:r>
        <w:rPr>
          <w:b/>
          <w:lang w:val="en-US" w:eastAsia="zh-CN"/>
        </w:rPr>
        <w:t>.</w:t>
      </w:r>
    </w:p>
    <w:p w14:paraId="19A57041" w14:textId="77777777" w:rsidR="006C674B" w:rsidRPr="005848C5" w:rsidRDefault="00781288" w:rsidP="006C674B">
      <w:pPr>
        <w:pStyle w:val="1"/>
        <w:rPr>
          <w:rFonts w:ascii="Times New Roman" w:hAnsi="Times New Roman"/>
          <w:lang w:eastAsia="ja-JP"/>
        </w:rPr>
      </w:pPr>
      <w:r w:rsidRPr="005848C5">
        <w:rPr>
          <w:rFonts w:ascii="Times New Roman" w:hAnsi="Times New Roman"/>
          <w:lang w:eastAsia="ja-JP"/>
        </w:rPr>
        <w:t>3</w:t>
      </w:r>
      <w:r w:rsidR="009C628D" w:rsidRPr="005848C5">
        <w:rPr>
          <w:rFonts w:ascii="Times New Roman" w:hAnsi="Times New Roman"/>
          <w:lang w:eastAsia="ja-JP"/>
        </w:rPr>
        <w:t xml:space="preserve">. </w:t>
      </w:r>
      <w:r w:rsidR="00770473" w:rsidRPr="005848C5">
        <w:rPr>
          <w:rFonts w:ascii="Times New Roman" w:hAnsi="Times New Roman"/>
          <w:lang w:eastAsia="ja-JP"/>
        </w:rPr>
        <w:t>Conclusion</w:t>
      </w:r>
    </w:p>
    <w:p w14:paraId="4CC966CC" w14:textId="6E05CEFC" w:rsidR="003C1097" w:rsidRDefault="003C1097" w:rsidP="003C1097">
      <w:pPr>
        <w:jc w:val="both"/>
        <w:rPr>
          <w:lang w:eastAsia="ja-JP"/>
        </w:rPr>
      </w:pPr>
      <w:r w:rsidRPr="005848C5">
        <w:rPr>
          <w:lang w:eastAsia="ja-JP"/>
        </w:rPr>
        <w:t xml:space="preserve">In this contribution, we </w:t>
      </w:r>
      <w:r w:rsidR="008244C1" w:rsidRPr="005848C5">
        <w:rPr>
          <w:lang w:eastAsia="ja-JP"/>
        </w:rPr>
        <w:t xml:space="preserve">present our views on </w:t>
      </w:r>
      <w:r w:rsidR="00562001">
        <w:rPr>
          <w:rFonts w:hint="eastAsia"/>
          <w:lang w:eastAsia="ja-JP"/>
        </w:rPr>
        <w:t>release</w:t>
      </w:r>
      <w:r w:rsidR="00562001">
        <w:rPr>
          <w:lang w:eastAsia="ja-JP"/>
        </w:rPr>
        <w:t xml:space="preserve"> independent </w:t>
      </w:r>
      <w:r w:rsidR="00562001" w:rsidRPr="00274489">
        <w:rPr>
          <w:lang w:eastAsia="ja-JP"/>
        </w:rPr>
        <w:t>aspect for power imbalance requirements</w:t>
      </w:r>
      <w:r w:rsidRPr="005848C5">
        <w:rPr>
          <w:lang w:eastAsia="ja-JP"/>
        </w:rPr>
        <w:t>. Our proposals and observations are summarized below.</w:t>
      </w:r>
    </w:p>
    <w:p w14:paraId="172A7B06" w14:textId="47889499" w:rsidR="00F91BAD" w:rsidRDefault="00F91BAD" w:rsidP="00F91BAD">
      <w:pPr>
        <w:jc w:val="both"/>
        <w:rPr>
          <w:b/>
        </w:rPr>
      </w:pPr>
      <w:r w:rsidRPr="00A52AF2">
        <w:rPr>
          <w:b/>
        </w:rPr>
        <w:t xml:space="preserve">Observation 1: </w:t>
      </w:r>
      <w:r>
        <w:rPr>
          <w:b/>
        </w:rPr>
        <w:t xml:space="preserve">In case UE is tested with </w:t>
      </w:r>
      <w:r w:rsidRPr="0045036B">
        <w:rPr>
          <w:b/>
        </w:rPr>
        <w:t>CA configuration</w:t>
      </w:r>
      <w:r>
        <w:rPr>
          <w:b/>
        </w:rPr>
        <w:t>s</w:t>
      </w:r>
      <w:r w:rsidRPr="0045036B">
        <w:rPr>
          <w:b/>
        </w:rPr>
        <w:t xml:space="preserve"> that defined as release independent from release 15, TDD power imbalance requirements for FR1 intra-band contiguous CA can be treated as release independent from release 15. </w:t>
      </w:r>
    </w:p>
    <w:p w14:paraId="31DBC345" w14:textId="41C01EB4" w:rsidR="00F91BAD" w:rsidRDefault="00F91BAD" w:rsidP="00F91BAD">
      <w:pPr>
        <w:jc w:val="both"/>
        <w:rPr>
          <w:b/>
          <w:lang w:eastAsia="ja-JP"/>
        </w:rPr>
      </w:pPr>
      <w:r>
        <w:rPr>
          <w:b/>
          <w:lang w:eastAsia="ja-JP"/>
        </w:rPr>
        <w:t>Observation</w:t>
      </w:r>
      <w:r w:rsidR="00240940">
        <w:rPr>
          <w:b/>
          <w:lang w:eastAsia="ja-JP"/>
        </w:rPr>
        <w:t xml:space="preserve"> </w:t>
      </w:r>
      <w:r>
        <w:rPr>
          <w:b/>
          <w:lang w:eastAsia="ja-JP"/>
        </w:rPr>
        <w:t>2:</w:t>
      </w:r>
      <w:r w:rsidRPr="0045036B">
        <w:t xml:space="preserve"> </w:t>
      </w:r>
      <w:r>
        <w:rPr>
          <w:b/>
          <w:lang w:eastAsia="ja-JP"/>
        </w:rPr>
        <w:t xml:space="preserve">In case UE is tested with </w:t>
      </w:r>
      <w:r w:rsidRPr="0045036B">
        <w:rPr>
          <w:b/>
          <w:lang w:eastAsia="ja-JP"/>
        </w:rPr>
        <w:t>EN-DC configuration</w:t>
      </w:r>
      <w:r>
        <w:rPr>
          <w:b/>
          <w:lang w:eastAsia="ja-JP"/>
        </w:rPr>
        <w:t>s</w:t>
      </w:r>
      <w:r w:rsidRPr="0045036B">
        <w:rPr>
          <w:b/>
          <w:lang w:eastAsia="ja-JP"/>
        </w:rPr>
        <w:t xml:space="preserve"> that defined as release independent from release 15,</w:t>
      </w:r>
      <w:r>
        <w:rPr>
          <w:b/>
          <w:lang w:eastAsia="ja-JP"/>
        </w:rPr>
        <w:t xml:space="preserve"> </w:t>
      </w:r>
      <w:r w:rsidRPr="0045036B">
        <w:rPr>
          <w:b/>
          <w:lang w:eastAsia="ja-JP"/>
        </w:rPr>
        <w:t>FDD power imbalance requirements for FR1 intra-band contiguous EN-DC and that of TDD can be treated as release independent from release 15</w:t>
      </w:r>
      <w:r>
        <w:rPr>
          <w:b/>
          <w:lang w:eastAsia="ja-JP"/>
        </w:rPr>
        <w:t xml:space="preserve">. </w:t>
      </w:r>
    </w:p>
    <w:p w14:paraId="47FCAD56" w14:textId="77777777" w:rsidR="00240940" w:rsidRPr="00240940" w:rsidRDefault="00240940" w:rsidP="00240940">
      <w:pPr>
        <w:jc w:val="both"/>
        <w:rPr>
          <w:rFonts w:ascii="Arial" w:hAnsi="Arial" w:cs="Arial"/>
          <w:lang w:val="en-US" w:eastAsia="ja-JP"/>
        </w:rPr>
      </w:pPr>
      <w:r>
        <w:rPr>
          <w:b/>
          <w:lang w:eastAsia="ja-JP"/>
        </w:rPr>
        <w:t>Observation 3:</w:t>
      </w:r>
      <w:r>
        <w:rPr>
          <w:b/>
          <w:bCs/>
        </w:rPr>
        <w:t xml:space="preserve"> Only the power imbalance requirements for CA/EN-DC configurations that are defined as release independent from release 15 can be release independent from release 15.</w:t>
      </w:r>
    </w:p>
    <w:p w14:paraId="4392A152" w14:textId="77777777" w:rsidR="00240940" w:rsidRPr="00240940" w:rsidRDefault="00240940" w:rsidP="00240940">
      <w:pPr>
        <w:jc w:val="both"/>
        <w:rPr>
          <w:b/>
          <w:bCs/>
          <w:lang w:eastAsia="ja-JP"/>
        </w:rPr>
      </w:pPr>
      <w:r w:rsidRPr="00240940">
        <w:rPr>
          <w:rFonts w:hint="eastAsia"/>
          <w:b/>
          <w:bCs/>
          <w:lang w:eastAsia="ja-JP"/>
        </w:rPr>
        <w:t>Proposal 1:</w:t>
      </w:r>
      <w:r w:rsidRPr="00240940">
        <w:rPr>
          <w:b/>
          <w:bCs/>
          <w:lang w:eastAsia="ja-JP"/>
        </w:rPr>
        <w:t xml:space="preserve"> </w:t>
      </w:r>
      <w:r w:rsidRPr="00240940">
        <w:rPr>
          <w:b/>
          <w:lang w:val="en-US" w:eastAsia="zh-CN"/>
        </w:rPr>
        <w:t xml:space="preserve">Define </w:t>
      </w:r>
      <w:r w:rsidRPr="00240940">
        <w:rPr>
          <w:b/>
          <w:bCs/>
        </w:rPr>
        <w:t>the power imbalance requirements for CA/EN-DC</w:t>
      </w:r>
      <w:r>
        <w:rPr>
          <w:b/>
          <w:lang w:val="en-US" w:eastAsia="zh-CN"/>
        </w:rPr>
        <w:t xml:space="preserve"> as </w:t>
      </w:r>
      <w:r w:rsidRPr="00240940">
        <w:rPr>
          <w:b/>
          <w:lang w:val="en-US" w:eastAsia="zh-CN"/>
        </w:rPr>
        <w:t>release independent from release 15</w:t>
      </w:r>
      <w:r>
        <w:rPr>
          <w:b/>
          <w:lang w:val="en-US" w:eastAsia="zh-CN"/>
        </w:rPr>
        <w:t>.</w:t>
      </w:r>
    </w:p>
    <w:p w14:paraId="2BA5B1AC" w14:textId="77777777" w:rsidR="009D1BE4" w:rsidRPr="005848C5" w:rsidRDefault="009D1BE4" w:rsidP="009D1BE4">
      <w:pPr>
        <w:pStyle w:val="1"/>
        <w:rPr>
          <w:rFonts w:ascii="Times New Roman" w:hAnsi="Times New Roman"/>
          <w:lang w:eastAsia="ja-JP"/>
        </w:rPr>
      </w:pPr>
      <w:r w:rsidRPr="005848C5">
        <w:rPr>
          <w:rFonts w:ascii="Times New Roman" w:hAnsi="Times New Roman"/>
          <w:lang w:eastAsia="ja-JP"/>
        </w:rPr>
        <w:t>References</w:t>
      </w:r>
    </w:p>
    <w:bookmarkEnd w:id="0"/>
    <w:p w14:paraId="279E49E7" w14:textId="36019B4A" w:rsidR="00BD75B5" w:rsidRDefault="00562001" w:rsidP="00562001">
      <w:pPr>
        <w:pStyle w:val="afb"/>
        <w:numPr>
          <w:ilvl w:val="0"/>
          <w:numId w:val="3"/>
        </w:numPr>
        <w:rPr>
          <w:lang w:eastAsia="ja-JP"/>
        </w:rPr>
      </w:pPr>
      <w:r w:rsidRPr="00562001">
        <w:rPr>
          <w:lang w:eastAsia="ja-JP"/>
        </w:rPr>
        <w:t>R4-2012687, Huawei, Way forward on release independence aspects for NR Rel-16 Type II PMI and power imbalance, RAN4 #96e</w:t>
      </w:r>
    </w:p>
    <w:p w14:paraId="72AC0E64" w14:textId="7EBD4002" w:rsidR="00A52AF2" w:rsidRDefault="00A52AF2" w:rsidP="00562001">
      <w:pPr>
        <w:pStyle w:val="afb"/>
        <w:numPr>
          <w:ilvl w:val="0"/>
          <w:numId w:val="3"/>
        </w:numPr>
        <w:rPr>
          <w:lang w:eastAsia="ja-JP"/>
        </w:rPr>
      </w:pPr>
      <w:r>
        <w:rPr>
          <w:rFonts w:hint="eastAsia"/>
          <w:lang w:eastAsia="ja-JP"/>
        </w:rPr>
        <w:t>TS38.307</w:t>
      </w:r>
      <w:r>
        <w:rPr>
          <w:lang w:eastAsia="ja-JP"/>
        </w:rPr>
        <w:t>, ver 16.4.0</w:t>
      </w:r>
    </w:p>
    <w:p w14:paraId="2A16B207" w14:textId="2EA78B8D" w:rsidR="00EC1E03" w:rsidRPr="005848C5" w:rsidRDefault="00A52AF2" w:rsidP="00F91BAD">
      <w:pPr>
        <w:pStyle w:val="afb"/>
        <w:numPr>
          <w:ilvl w:val="0"/>
          <w:numId w:val="3"/>
        </w:numPr>
        <w:rPr>
          <w:lang w:eastAsia="ja-JP"/>
        </w:rPr>
      </w:pPr>
      <w:r w:rsidRPr="00AD04ED">
        <w:t>R4-2001445</w:t>
      </w:r>
      <w:r>
        <w:rPr>
          <w:lang w:eastAsia="ja-JP"/>
        </w:rPr>
        <w:t xml:space="preserve">, Huawei, </w:t>
      </w:r>
      <w:r w:rsidRPr="00A52AF2">
        <w:rPr>
          <w:lang w:eastAsia="ja-JP"/>
        </w:rPr>
        <w:t>Discussion on release independence for NR Rel-16 UE demodulation requirements</w:t>
      </w:r>
      <w:r>
        <w:rPr>
          <w:lang w:eastAsia="ja-JP"/>
        </w:rPr>
        <w:t>, RAN4#94e</w:t>
      </w:r>
    </w:p>
    <w:sectPr w:rsidR="00EC1E03" w:rsidRPr="005848C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934A1" w14:textId="77777777" w:rsidR="00CC403F" w:rsidRDefault="00CC403F">
      <w:r>
        <w:separator/>
      </w:r>
    </w:p>
  </w:endnote>
  <w:endnote w:type="continuationSeparator" w:id="0">
    <w:p w14:paraId="1694B826" w14:textId="77777777" w:rsidR="00CC403F" w:rsidRDefault="00CC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103AE" w14:textId="77777777" w:rsidR="00CC403F" w:rsidRDefault="00CC403F">
      <w:r>
        <w:separator/>
      </w:r>
    </w:p>
  </w:footnote>
  <w:footnote w:type="continuationSeparator" w:id="0">
    <w:p w14:paraId="79A8503E" w14:textId="77777777" w:rsidR="00CC403F" w:rsidRDefault="00CC4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812A44"/>
    <w:multiLevelType w:val="hybridMultilevel"/>
    <w:tmpl w:val="05724C44"/>
    <w:lvl w:ilvl="0" w:tplc="A0DA5B1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D90968"/>
    <w:multiLevelType w:val="hybridMultilevel"/>
    <w:tmpl w:val="F432A6E8"/>
    <w:lvl w:ilvl="0" w:tplc="382A1CE2">
      <w:numFmt w:val="bullet"/>
      <w:lvlText w:val="•"/>
      <w:lvlJc w:val="left"/>
      <w:pPr>
        <w:ind w:left="644" w:hanging="360"/>
      </w:pPr>
      <w:rPr>
        <w:rFonts w:ascii="Times New Roman" w:eastAsia="Arial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1" w:hanging="420"/>
      </w:pPr>
      <w:rPr>
        <w:rFonts w:ascii="Wingdings" w:hAnsi="Wingdings" w:hint="default"/>
      </w:rPr>
    </w:lvl>
  </w:abstractNum>
  <w:abstractNum w:abstractNumId="4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D70540"/>
    <w:multiLevelType w:val="hybridMultilevel"/>
    <w:tmpl w:val="8132C210"/>
    <w:lvl w:ilvl="0" w:tplc="382A1CE2">
      <w:numFmt w:val="bullet"/>
      <w:lvlText w:val="•"/>
      <w:lvlJc w:val="left"/>
      <w:pPr>
        <w:ind w:left="644" w:hanging="360"/>
      </w:pPr>
      <w:rPr>
        <w:rFonts w:ascii="Times New Roman" w:eastAsia="Arial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1" w:hanging="420"/>
      </w:pPr>
      <w:rPr>
        <w:rFonts w:ascii="Wingdings" w:hAnsi="Wingdings" w:hint="default"/>
      </w:rPr>
    </w:lvl>
  </w:abstractNum>
  <w:abstractNum w:abstractNumId="11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405837F6"/>
    <w:multiLevelType w:val="hybridMultilevel"/>
    <w:tmpl w:val="2E48EA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D90C6B"/>
    <w:multiLevelType w:val="hybridMultilevel"/>
    <w:tmpl w:val="3C4CB06A"/>
    <w:lvl w:ilvl="0" w:tplc="382A1CE2">
      <w:numFmt w:val="bullet"/>
      <w:lvlText w:val="•"/>
      <w:lvlJc w:val="left"/>
      <w:pPr>
        <w:ind w:left="3" w:hanging="360"/>
      </w:pPr>
      <w:rPr>
        <w:rFonts w:ascii="Times New Roman" w:eastAsia="Arial" w:hAnsi="Times New Roman" w:cs="Times New Roman" w:hint="default"/>
      </w:rPr>
    </w:lvl>
    <w:lvl w:ilvl="1" w:tplc="74DE0530">
      <w:numFmt w:val="bullet"/>
      <w:lvlText w:val="–"/>
      <w:lvlJc w:val="left"/>
      <w:pPr>
        <w:ind w:left="423" w:hanging="360"/>
      </w:pPr>
      <w:rPr>
        <w:rFonts w:ascii="Times New Roman" w:eastAsia="Arial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3" w:hanging="420"/>
      </w:pPr>
      <w:rPr>
        <w:rFonts w:ascii="Wingdings" w:hAnsi="Wingdings" w:hint="default"/>
      </w:rPr>
    </w:lvl>
  </w:abstractNum>
  <w:abstractNum w:abstractNumId="14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7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9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1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7028D6"/>
    <w:multiLevelType w:val="hybridMultilevel"/>
    <w:tmpl w:val="1A489CA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2BC794D"/>
    <w:multiLevelType w:val="hybridMultilevel"/>
    <w:tmpl w:val="938278C6"/>
    <w:lvl w:ilvl="0" w:tplc="382A1CE2">
      <w:numFmt w:val="bullet"/>
      <w:lvlText w:val="•"/>
      <w:lvlJc w:val="left"/>
      <w:pPr>
        <w:ind w:left="3" w:hanging="360"/>
      </w:pPr>
      <w:rPr>
        <w:rFonts w:ascii="Times New Roman" w:eastAsia="Arial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30"/>
  </w:num>
  <w:num w:numId="3">
    <w:abstractNumId w:val="4"/>
  </w:num>
  <w:num w:numId="4">
    <w:abstractNumId w:val="8"/>
  </w:num>
  <w:num w:numId="5">
    <w:abstractNumId w:val="9"/>
  </w:num>
  <w:num w:numId="6">
    <w:abstractNumId w:val="26"/>
  </w:num>
  <w:num w:numId="7">
    <w:abstractNumId w:val="1"/>
  </w:num>
  <w:num w:numId="8">
    <w:abstractNumId w:val="5"/>
  </w:num>
  <w:num w:numId="9">
    <w:abstractNumId w:val="0"/>
  </w:num>
  <w:num w:numId="10">
    <w:abstractNumId w:val="21"/>
  </w:num>
  <w:num w:numId="11">
    <w:abstractNumId w:val="27"/>
  </w:num>
  <w:num w:numId="12">
    <w:abstractNumId w:val="15"/>
  </w:num>
  <w:num w:numId="13">
    <w:abstractNumId w:val="19"/>
  </w:num>
  <w:num w:numId="14">
    <w:abstractNumId w:val="18"/>
  </w:num>
  <w:num w:numId="15">
    <w:abstractNumId w:val="25"/>
  </w:num>
  <w:num w:numId="16">
    <w:abstractNumId w:val="32"/>
  </w:num>
  <w:num w:numId="17">
    <w:abstractNumId w:val="23"/>
  </w:num>
  <w:num w:numId="18">
    <w:abstractNumId w:val="24"/>
  </w:num>
  <w:num w:numId="19">
    <w:abstractNumId w:val="28"/>
  </w:num>
  <w:num w:numId="20">
    <w:abstractNumId w:val="14"/>
  </w:num>
  <w:num w:numId="21">
    <w:abstractNumId w:val="16"/>
  </w:num>
  <w:num w:numId="22">
    <w:abstractNumId w:val="17"/>
  </w:num>
  <w:num w:numId="23">
    <w:abstractNumId w:val="6"/>
  </w:num>
  <w:num w:numId="24">
    <w:abstractNumId w:val="31"/>
  </w:num>
  <w:num w:numId="25">
    <w:abstractNumId w:val="20"/>
  </w:num>
  <w:num w:numId="26">
    <w:abstractNumId w:val="11"/>
  </w:num>
  <w:num w:numId="27">
    <w:abstractNumId w:val="12"/>
  </w:num>
  <w:num w:numId="28">
    <w:abstractNumId w:val="13"/>
  </w:num>
  <w:num w:numId="29">
    <w:abstractNumId w:val="22"/>
  </w:num>
  <w:num w:numId="30">
    <w:abstractNumId w:val="29"/>
  </w:num>
  <w:num w:numId="31">
    <w:abstractNumId w:val="3"/>
  </w:num>
  <w:num w:numId="32">
    <w:abstractNumId w:val="10"/>
  </w:num>
  <w:num w:numId="3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054E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0DBF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34A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15012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0940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6B3"/>
    <w:rsid w:val="00265E95"/>
    <w:rsid w:val="002715D3"/>
    <w:rsid w:val="002716E7"/>
    <w:rsid w:val="00272BC8"/>
    <w:rsid w:val="00274489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C74AD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2776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677B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2791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67A"/>
    <w:rsid w:val="00441C2A"/>
    <w:rsid w:val="0044254C"/>
    <w:rsid w:val="004426D5"/>
    <w:rsid w:val="004430CF"/>
    <w:rsid w:val="0044348C"/>
    <w:rsid w:val="00443CC6"/>
    <w:rsid w:val="00444225"/>
    <w:rsid w:val="00444D6C"/>
    <w:rsid w:val="0045036B"/>
    <w:rsid w:val="00450EF8"/>
    <w:rsid w:val="00453A79"/>
    <w:rsid w:val="004543ED"/>
    <w:rsid w:val="00454577"/>
    <w:rsid w:val="00457B83"/>
    <w:rsid w:val="0046402B"/>
    <w:rsid w:val="004645B3"/>
    <w:rsid w:val="0046494F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C8E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744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4F7"/>
    <w:rsid w:val="00551B83"/>
    <w:rsid w:val="005558CF"/>
    <w:rsid w:val="00556E1D"/>
    <w:rsid w:val="005574F3"/>
    <w:rsid w:val="00560492"/>
    <w:rsid w:val="00561D8D"/>
    <w:rsid w:val="00562001"/>
    <w:rsid w:val="005625CB"/>
    <w:rsid w:val="005650B6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48C5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6BB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8722C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45BD8"/>
    <w:rsid w:val="00950436"/>
    <w:rsid w:val="0095748C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E784C"/>
    <w:rsid w:val="009F5BE4"/>
    <w:rsid w:val="009F5EAC"/>
    <w:rsid w:val="00A0535F"/>
    <w:rsid w:val="00A05FD2"/>
    <w:rsid w:val="00A126D8"/>
    <w:rsid w:val="00A13DB4"/>
    <w:rsid w:val="00A17573"/>
    <w:rsid w:val="00A20E57"/>
    <w:rsid w:val="00A32938"/>
    <w:rsid w:val="00A33FD3"/>
    <w:rsid w:val="00A34818"/>
    <w:rsid w:val="00A34F88"/>
    <w:rsid w:val="00A35A6B"/>
    <w:rsid w:val="00A43EA9"/>
    <w:rsid w:val="00A50244"/>
    <w:rsid w:val="00A50E31"/>
    <w:rsid w:val="00A52AF2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45C3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5B5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72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403F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15E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219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E6C3F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0E6F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91BAD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1605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"/>
    <w:link w:val="afb"/>
    <w:uiPriority w:val="11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4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7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07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1076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4521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74</cp:revision>
  <cp:lastPrinted>2017-04-28T05:57:00Z</cp:lastPrinted>
  <dcterms:created xsi:type="dcterms:W3CDTF">2019-08-15T06:38:00Z</dcterms:created>
  <dcterms:modified xsi:type="dcterms:W3CDTF">2020-10-23T11:02:00Z</dcterms:modified>
</cp:coreProperties>
</file>